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Page"/>
        <w:rPr/>
      </w:pPr>
      <w:bookmarkStart w:id="0" w:name="_GoBack"/>
      <w:bookmarkEnd w:id="0"/>
      <w:r>
        <w:rPr/>
        <w:t xml:space="preserve">Документ предоставлен </w:t>
      </w:r>
      <w:hyperlink r:id="rId2">
        <w:r>
          <w:rPr>
            <w:rStyle w:val="Style9"/>
            <w:color w:val="0000FF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outlineLvl w:val="0"/>
        <w:rPr/>
      </w:pPr>
      <w:r>
        <w:rPr/>
        <w:t>Зарегистрировано в Минюсте России 15 мая 2025 г. N 82197</w:t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/>
        <w:t>МИНИСТЕРСТВО ПРОСВЕЩЕНИЯ РОССИЙСКОЙ ФЕДЕРАЦИИ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/>
        <w:t>ПРИКАЗ</w:t>
      </w:r>
    </w:p>
    <w:p>
      <w:pPr>
        <w:pStyle w:val="ConsPlusTitle"/>
        <w:jc w:val="center"/>
        <w:rPr/>
      </w:pPr>
      <w:r>
        <w:rPr/>
        <w:t>от 31 марта 2025 г. N 253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/>
        <w:t>ОБ УТВЕРЖДЕНИИ ПОРЯДКА</w:t>
      </w:r>
    </w:p>
    <w:p>
      <w:pPr>
        <w:pStyle w:val="ConsPlusTitle"/>
        <w:jc w:val="center"/>
        <w:rPr/>
      </w:pPr>
      <w:r>
        <w:rPr/>
        <w:t>ОБЕСПЕЧЕНИЯ УСЛОВИЙ ДОСТУПНОСТИ ДЛЯ ИНВАЛИДОВ</w:t>
      </w:r>
    </w:p>
    <w:p>
      <w:pPr>
        <w:pStyle w:val="ConsPlusTitle"/>
        <w:jc w:val="center"/>
        <w:rPr/>
      </w:pPr>
      <w:r>
        <w:rPr/>
        <w:t>ОБЪЕКТОВ И ПРЕДОСТАВЛЯЕМЫХ УСЛУГ В СФЕРЕ ОБЩЕГО,</w:t>
      </w:r>
    </w:p>
    <w:p>
      <w:pPr>
        <w:pStyle w:val="ConsPlusTitle"/>
        <w:jc w:val="center"/>
        <w:rPr/>
      </w:pPr>
      <w:r>
        <w:rPr/>
        <w:t>СРЕДНЕГО ПРОФЕССИОНАЛЬНОГО ОБРАЗОВАНИЯ И СООТВЕТСТВУЮЩЕГО</w:t>
      </w:r>
    </w:p>
    <w:p>
      <w:pPr>
        <w:pStyle w:val="ConsPlusTitle"/>
        <w:jc w:val="center"/>
        <w:rPr/>
      </w:pPr>
      <w:r>
        <w:rPr/>
        <w:t>ДОПОЛНИТЕЛЬНОГО ПРОФЕССИОНАЛЬНОГО ОБРАЗОВАНИЯ,</w:t>
      </w:r>
    </w:p>
    <w:p>
      <w:pPr>
        <w:pStyle w:val="ConsPlusTitle"/>
        <w:jc w:val="center"/>
        <w:rPr/>
      </w:pPr>
      <w:r>
        <w:rPr/>
        <w:t>ПРОФЕССИОНАЛЬНОГО ОБУЧЕНИЯ, ДОПОЛНИТЕЛЬНОГО ОБРАЗОВАНИЯ</w:t>
      </w:r>
    </w:p>
    <w:p>
      <w:pPr>
        <w:pStyle w:val="ConsPlusTitle"/>
        <w:jc w:val="center"/>
        <w:rPr/>
      </w:pPr>
      <w:r>
        <w:rPr/>
        <w:t>ДЕТЕЙ И ВЗРОСЛЫХ, ОРГАНИЗАЦИИ ОТДЫХА И ОЗДОРОВЛЕНИЯ</w:t>
      </w:r>
    </w:p>
    <w:p>
      <w:pPr>
        <w:pStyle w:val="ConsPlusTitle"/>
        <w:jc w:val="center"/>
        <w:rPr/>
      </w:pPr>
      <w:r>
        <w:rPr/>
        <w:t>ДЕТЕЙ, А ТАКЖЕ ОКАЗАНИЯ ИМ ПРИ ЭТОМ НЕОБХОДИМОЙ ПОМОЩИ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В соответствии с </w:t>
      </w:r>
      <w:hyperlink r:id="rId3">
        <w:r>
          <w:rPr>
            <w:rStyle w:val="Style9"/>
            <w:color w:val="0000FF"/>
          </w:rPr>
          <w:t>частью второй статьи 15</w:t>
        </w:r>
      </w:hyperlink>
      <w:r>
        <w:rPr/>
        <w:t xml:space="preserve"> Федерального закона от 24 ноября 1995 г. N 181-ФЗ "О социальной защите инвалидов в Российской Федерации", </w:t>
      </w:r>
      <w:hyperlink r:id="rId4">
        <w:r>
          <w:rPr>
            <w:rStyle w:val="Style9"/>
            <w:color w:val="0000FF"/>
          </w:rPr>
          <w:t>абзацем вторым пункта 1 статьи 12.1</w:t>
        </w:r>
      </w:hyperlink>
      <w:r>
        <w:rPr/>
        <w:t xml:space="preserve"> Федерального закона от 24 июля 1998 г. N 124-ФЗ "Об основных гарантиях прав ребенка в Российской Федерации" и </w:t>
      </w:r>
      <w:hyperlink r:id="rId5">
        <w:r>
          <w:rPr>
            <w:rStyle w:val="Style9"/>
            <w:color w:val="0000FF"/>
          </w:rPr>
          <w:t>подпунктами 4.2.45</w:t>
        </w:r>
      </w:hyperlink>
      <w:r>
        <w:rPr/>
        <w:t xml:space="preserve"> и </w:t>
      </w:r>
      <w:hyperlink r:id="rId6">
        <w:r>
          <w:rPr>
            <w:rStyle w:val="Style9"/>
            <w:color w:val="0000FF"/>
          </w:rPr>
          <w:t>4.8 пункта 4</w:t>
        </w:r>
      </w:hyperlink>
      <w:r>
        <w:rPr/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1. Утвердить прилагаемый </w:t>
      </w:r>
      <w:hyperlink w:anchor="P34">
        <w:r>
          <w:rPr>
            <w:rStyle w:val="Style9"/>
            <w:color w:val="0000FF"/>
          </w:rPr>
          <w:t>Порядок</w:t>
        </w:r>
      </w:hyperlink>
      <w:r>
        <w:rPr/>
        <w:t xml:space="preserve">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2. Настоящий приказ вступает в силу с 1 сентября 2025 г. и действует до 1 сентября 2031 года.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end"/>
        <w:rPr/>
      </w:pPr>
      <w:r>
        <w:rPr/>
        <w:t>Исполняющий обязанности Министра</w:t>
      </w:r>
    </w:p>
    <w:p>
      <w:pPr>
        <w:pStyle w:val="ConsPlusNormal"/>
        <w:jc w:val="end"/>
        <w:rPr/>
      </w:pPr>
      <w:r>
        <w:rPr/>
        <w:t>А.В.БУГАЕВ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end"/>
        <w:outlineLvl w:val="0"/>
        <w:rPr/>
      </w:pPr>
      <w:r>
        <w:rPr/>
        <w:t>Утвержден</w:t>
      </w:r>
    </w:p>
    <w:p>
      <w:pPr>
        <w:pStyle w:val="ConsPlusNormal"/>
        <w:jc w:val="end"/>
        <w:rPr/>
      </w:pPr>
      <w:r>
        <w:rPr/>
        <w:t>приказом Министерства просвещения</w:t>
      </w:r>
    </w:p>
    <w:p>
      <w:pPr>
        <w:pStyle w:val="ConsPlusNormal"/>
        <w:jc w:val="end"/>
        <w:rPr/>
      </w:pPr>
      <w:r>
        <w:rPr/>
        <w:t>Российской Федерации</w:t>
      </w:r>
    </w:p>
    <w:p>
      <w:pPr>
        <w:pStyle w:val="ConsPlusNormal"/>
        <w:jc w:val="end"/>
        <w:rPr/>
      </w:pPr>
      <w:r>
        <w:rPr/>
        <w:t>от 31 марта 2025 г. N 253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bookmarkStart w:id="1" w:name="P34"/>
      <w:bookmarkEnd w:id="1"/>
      <w:r>
        <w:rPr/>
        <w:t>ПОРЯДОК</w:t>
      </w:r>
    </w:p>
    <w:p>
      <w:pPr>
        <w:pStyle w:val="ConsPlusTitle"/>
        <w:jc w:val="center"/>
        <w:rPr/>
      </w:pPr>
      <w:r>
        <w:rPr/>
        <w:t>ОБЕСПЕЧЕНИЯ УСЛОВИЙ ДОСТУПНОСТИ ДЛЯ ИНВАЛИДОВ</w:t>
      </w:r>
    </w:p>
    <w:p>
      <w:pPr>
        <w:pStyle w:val="ConsPlusTitle"/>
        <w:jc w:val="center"/>
        <w:rPr/>
      </w:pPr>
      <w:r>
        <w:rPr/>
        <w:t>ОБЪЕКТОВ И ПРЕДОСТАВЛЯЕМЫХ УСЛУГ В СФЕРЕ ОБЩЕГО,</w:t>
      </w:r>
    </w:p>
    <w:p>
      <w:pPr>
        <w:pStyle w:val="ConsPlusTitle"/>
        <w:jc w:val="center"/>
        <w:rPr/>
      </w:pPr>
      <w:r>
        <w:rPr/>
        <w:t>СРЕДНЕГО ПРОФЕССИОНАЛЬНОГО ОБРАЗОВАНИЯ И СООТВЕТСТВУЮЩЕГО</w:t>
      </w:r>
    </w:p>
    <w:p>
      <w:pPr>
        <w:pStyle w:val="ConsPlusTitle"/>
        <w:jc w:val="center"/>
        <w:rPr/>
      </w:pPr>
      <w:r>
        <w:rPr/>
        <w:t>ДОПОЛНИТЕЛЬНОГО ПРОФЕССИОНАЛЬНОГО ОБРАЗОВАНИЯ,</w:t>
      </w:r>
    </w:p>
    <w:p>
      <w:pPr>
        <w:pStyle w:val="ConsPlusTitle"/>
        <w:jc w:val="center"/>
        <w:rPr/>
      </w:pPr>
      <w:r>
        <w:rPr/>
        <w:t>ПРОФЕССИОНАЛЬНОГО ОБУЧЕНИЯ, ДОПОЛНИТЕЛЬНОГО ОБРАЗОВАНИЯ</w:t>
      </w:r>
    </w:p>
    <w:p>
      <w:pPr>
        <w:pStyle w:val="ConsPlusTitle"/>
        <w:jc w:val="center"/>
        <w:rPr/>
      </w:pPr>
      <w:r>
        <w:rPr/>
        <w:t>ДЕТЕЙ И ВЗРОСЛЫХ, ОРГАНИЗАЦИИ ОТДЫХА И ОЗДОРОВЛЕНИЯ</w:t>
      </w:r>
    </w:p>
    <w:p>
      <w:pPr>
        <w:pStyle w:val="ConsPlusTitle"/>
        <w:jc w:val="center"/>
        <w:rPr/>
      </w:pPr>
      <w:r>
        <w:rPr/>
        <w:t>ДЕТЕЙ, А ТАКЖЕ ОКАЗАНИЯ ИМ ПРИ ЭТОМ НЕОБХОДИМОЙ ПОМОЩИ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1. Обеспечение условий доступности для инвалидов объектов (помещения, здания и иные сооружения) (далее - объекты), используемых для предоставления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 (далее - сфера образования), в сфере организации отдыха и оздоровления детей (далее - сфера отдыха), прилегающей к объектам территории, и услуг в сфере образования, в сфере отдыха (далее - услуги), оказание им при этом необходимой помощи в преодолении барьеров, мешающих получению услуг и использованию объектов наравне с другими лицами, осуществляется Министерством просвещения Российской Федерации, органами государственной власти субъектов Российской Федерации, осуществляющими государственное управление в сфере образования, в сфере отдыха, органами местного самоуправления, осуществляющими управление в сфере образования, в сфере отдыха (далее - органы), подведомственными органам организациями независимо от их организационно-правовых форм (далее - организации).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2. Руководители органов и организаций, предоставляющих услуги,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3. Руководителями органов и организаций, предоставляющих услуги, обеспечивается создание инвалидам, включая инвалидов, использующих кресла-коляски и собак-проводников, следующих условий доступности объектов в соответствии с требованиями, установленными законодательством Российской Федерации и иными нормативными правовыми актами: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возможность самостоятельного или с помощью работников объектов передвижения по территории объектов в целях доступа к месту предоставления услуги, входа в такие объекты и выхода из них;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возможность посадки в транспортное средство и высадки из него перед входом на объекты, в том числе с использованием кресла-коляски и при необходимости с помощью работников объектов;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4) надлежащее размещение носителей информации, необходимой для обеспечения беспрепятственного доступа инвалидов к объектам в целях получения услуги,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рельефно-линейным и рельефно-точечным шрифтом Брайля и на контрастном фоне;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5)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 &lt;1&gt;;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&lt;1&gt; </w:t>
      </w:r>
      <w:hyperlink r:id="rId7">
        <w:r>
          <w:rPr>
            <w:rStyle w:val="Style9"/>
            <w:color w:val="0000FF"/>
          </w:rPr>
          <w:t>Пункт 7 части первой статьи 15</w:t>
        </w:r>
      </w:hyperlink>
      <w:r>
        <w:rPr/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6) наличие площадки для выгула собаки-проводника (при необходимости);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7) оказание необходимой инвалидам помощи в преодолении барьеров, мешающих использованию объектов в целях получения услуги наравне с другими лицами.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4. Руководителями органов и организаций, предоставляющих услуги, обеспечивается создание инвалидам, включая инвалидов, использующих кресла-коляски и собак-проводников, следующих условий доступности услуг в соответствии с требованиями, установленными законодательством и иными нормативными правовыми актами: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адаптация официального сайта органа и организации для лиц с нарушением зрения;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3)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рельефно-линейным и рельефно-точечным шрифтом Брайля и на контрастном фоне;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4) обеспечение предоставления услуг ассистента (помощника), оказывающего необходимую техническую помощь, тьютора, переводчика русского жестового языка (сурдопереводчика, тифлосурдопереводчика) (при необходимости);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5) иные условия для получения услуги, предусмотренные: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а) </w:t>
      </w:r>
      <w:hyperlink r:id="rId8">
        <w:r>
          <w:rPr>
            <w:rStyle w:val="Style9"/>
            <w:color w:val="0000FF"/>
          </w:rPr>
          <w:t>Порядком</w:t>
        </w:r>
      </w:hyperlink>
      <w:r>
        <w:rPr/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просвещения Российской Федерации от 31 июля 2020 г. N 373 &lt;2&gt;;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&lt;2&gt; Зарегистрирован Министерством юстиции Российской Федерации 31 августа 2020 г., регистрационный N 59599, с изменениями, внесенными приказами Министерства просвещения Российской Федерации от 1 декабря 2022 г. N 1048 (зарегистрирован Министерством юстиции Российской Федерации 12 января 2023 г., регистрационный N 71978) и от 25 октября 2023 г. N 783 (зарегистрирован Министерством юстиции Российской Федерации 23 ноября 2023 г., регистрационный N 76080), и действует до 1 сентября 2026 года.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б) </w:t>
      </w:r>
      <w:hyperlink r:id="rId9">
        <w:r>
          <w:rPr>
            <w:rStyle w:val="Style9"/>
            <w:color w:val="0000FF"/>
          </w:rPr>
          <w:t>Порядком</w:t>
        </w:r>
      </w:hyperlink>
      <w:r>
        <w:rPr/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 марта 2021 г. N 115 &lt;3&gt;;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&lt;3&gt; Зарегистрирован Министерством юстиции Российской Федерации 20 апреля 2021 г., регистрационный N 63180, с изменениями, внесенными приказами Министерства просвещения Российской Федерации от 11 февраля 2022 г. N 69 (зарегистрирован Министерством юстиции Российской Федерации 22 марта 2022 г., регистрационный N 67817), от 7 октября 2022 г. N 888 (зарегистрирован Министерством юстиции Российской Федерации 10 ноября 2022 г., регистрационный N 70899), от 5 декабря 2022 г. N 1063 (зарегистрирован Министерством юстиции Российской Федерации 15 февраля 2023 г., регистрационный N 72372), от 3 августа 2023 г. N 581 (зарегистрирован Министерством юстиции Российской Федерации 31 августа 2023 г., регистрационный N 75023) и от 29 сентября 2023 г. N 731 (зарегистрирован Министерством юстиции Российской Федерации 1 ноября 2023 г., регистрационный N 75796), и действует до 1 сентября 2027 года.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в) </w:t>
      </w:r>
      <w:hyperlink r:id="rId10">
        <w:r>
          <w:rPr>
            <w:rStyle w:val="Style9"/>
            <w:color w:val="0000FF"/>
          </w:rPr>
          <w:t>Порядком</w:t>
        </w:r>
      </w:hyperlink>
      <w:r>
        <w:rPr/>
        <w:t xml:space="preserve">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27 июля 2022 г. N 629 &lt;4&gt;;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&lt;4&gt; Зарегистрирован Министерством юстиции Российской Федерации 26 сентября 2022 г., регистрационный N 70226, и действует по 28 февраля 2029 года.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г) </w:t>
      </w:r>
      <w:hyperlink r:id="rId11">
        <w:r>
          <w:rPr>
            <w:rStyle w:val="Style9"/>
            <w:color w:val="0000FF"/>
          </w:rPr>
          <w:t>Порядком</w:t>
        </w:r>
      </w:hyperlink>
      <w:r>
        <w:rPr/>
        <w:t xml:space="preserve">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просвещения Российской Федерации от 24 августа 2022 г. N 762 &lt;5&gt;.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&lt;5&gt; Зарегистрирован Министерством юстиции Российской Федерации 21 сентября 2022 г., регистрационный N 70167, с изменением, внесенным приказом Министерства просвещения Российской Федерации от 20 декабря 2022 г. N 1152 (зарегистрирован Министерством юстиции Российской Федерации 30 декабря 2022 г., регистрационный N 71931) и действует до 1 марта 2029 года.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5. Органами и организациями, предоставляющими услуги, осуществляются меры по обеспечению проектирования, строительства и приемки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транспортных средств для обслуживания инвалидов с соблюдением требований к их доступности, установленных </w:t>
      </w:r>
      <w:hyperlink r:id="rId12">
        <w:r>
          <w:rPr>
            <w:rStyle w:val="Style9"/>
            <w:color w:val="0000FF"/>
          </w:rPr>
          <w:t>статьей 15</w:t>
        </w:r>
      </w:hyperlink>
      <w:r>
        <w:rPr/>
        <w:t xml:space="preserve"> Федерального закона от 24 ноября 1995 г. N 181-ФЗ "О социальной защите инвалидов в Российской Федерации", а также норм и правил национальных стандартов и сводов правил, предусматривающих требования доступности зданий и сооружений для маломобильных групп населения, включенных в реестр требований, подлежащих применению при выполнении инженерных изысканий, осуществлении архитектурно-строительного проектирования, проведении экспертизы проектной документации и (или) экспертизы результатов инженерных изысканий, строительстве, реконструкции, капитальном ремонте, эксплуатации и сносе объектов капитального строительства.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6. Органы и организации, предоставляющие услуги, в целях определения мер по поэтапному повышению уровня доступности для инвалидов находящихся в эксплуатации объектов, проектная документация которых не содержит мероприятий по доступности зданий и сооружений для инвалидов и других групп населения с ограниченными возможностями передвижения и предоставляемых услуг,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соответственно - обследование и паспортизация, Паспорт доступности).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7. Паспорт доступности содержит следующие разделы: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краткая характеристика объекта и предоставляемых на нем услуг;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оценка соответствия уровня доступности для инвалидов объекта и имеющихся недостатков в обеспечении условий его доступности для инвалидов;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4) предлагаемые решения по срокам и объемам работ, необходимых для приведения объекта и предоставляемых на нем услуг в соответствие с требованиями законодательства Российской Федерации.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8. Для проведения обследования и паспортизации распорядительным актом органа или организации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9. В состав Комиссии включаются (по согласованию) представители общественных объединений инвалидов, представляющих интересы соответствующей целевой группы инвалидов и осуществляющих свою деятельность на территории муниципального образования, где расположен объект, на котором планируется проведение обследования и паспортизации.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10. Оценка соответствия уровня обеспечения доступности для инвалидов объектов и предоставляемых услуг, ожидаемые результаты повышения значений уровня обеспечения доступности для инвалидов объектов и предоставляемых услуг, перечень мероприятий, реализуемых для достижения запланированных значений доступности для инвалидов объектов и услуг, и сроки их реализации определяются в соответствии с </w:t>
      </w:r>
      <w:hyperlink r:id="rId13">
        <w:r>
          <w:rPr>
            <w:rStyle w:val="Style9"/>
            <w:color w:val="0000FF"/>
          </w:rPr>
          <w:t>Правилами</w:t>
        </w:r>
      </w:hyperlink>
      <w:r>
        <w:rPr/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июня 2015 г. N 599 "О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 (далее - Постановление от 17 июня 2015 г. N 599).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11.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</w:t>
      </w:r>
      <w:hyperlink r:id="rId14">
        <w:r>
          <w:rPr>
            <w:rStyle w:val="Style9"/>
            <w:color w:val="0000FF"/>
          </w:rPr>
          <w:t>Конвенции</w:t>
        </w:r>
      </w:hyperlink>
      <w:r>
        <w:rPr/>
        <w:t xml:space="preserve"> о правах инвалидов от 13 декабря 2006 г. &lt;6&gt;) предложения по принятию управленческих решений исходя из финансовых возможностей бюджетов бюджетной системы Российской Федерации, организаций, предусмотренных на цели повышения значений доступности для инвалидов объектов и услуг, в том числе: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&lt;6&gt; Ратифицирована Федеральным </w:t>
      </w:r>
      <w:hyperlink r:id="rId15">
        <w:r>
          <w:rPr>
            <w:rStyle w:val="Style9"/>
            <w:color w:val="0000FF"/>
          </w:rPr>
          <w:t>законом</w:t>
        </w:r>
      </w:hyperlink>
      <w:r>
        <w:rPr/>
        <w:t xml:space="preserve"> от 3 мая 2012 г. N 46-ФЗ "О ратификации Конвенции о правах инвалидов", вступила в силу для Российской Федерации 25 октября 2012 г.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1) по созданию (с учетом потребностей инвалидов) условий доступности существующего объекта и предоставляемых услуг в соответствии с </w:t>
      </w:r>
      <w:hyperlink r:id="rId16">
        <w:r>
          <w:rPr>
            <w:rStyle w:val="Style9"/>
            <w:color w:val="0000FF"/>
          </w:rPr>
          <w:t>частью четвертой статьи 15</w:t>
        </w:r>
      </w:hyperlink>
      <w:r>
        <w:rPr/>
        <w:t xml:space="preserve"> Федерального закона от 24 ноября 1995 г. N 181-ФЗ "О социальной защите инвалидов в Российской Федерации"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3) 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услуги, условий, обеспечивающих их полное соответствие требованиям доступности объектов для инвалидов.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12.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 в орган, осуществляющий функции и полномочия ее учредителя.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13. Паспорт доступности органа утверждается руководителем органа.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14. В случае предоставления услуги в арендуемом помещении (здании) в состав Комиссии включается представитель собственника арендуемого помещения (здания), а в предложениях по повышению уровня доступности объекта включаются рекомендации и учитываются его предложения, которые следуют из обязанности собственника обеспечивать условия доступности для инвалидов объектов и услуг в соответствии с </w:t>
      </w:r>
      <w:hyperlink r:id="rId17">
        <w:r>
          <w:rPr>
            <w:rStyle w:val="Style9"/>
            <w:color w:val="0000FF"/>
          </w:rPr>
          <w:t>частью четвертой статьи 15</w:t>
        </w:r>
      </w:hyperlink>
      <w:r>
        <w:rPr/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15. Органы и организации, предоставляющие услуги, на основании результатов обследования объектов и предоставляемых услуг и выявленных при этом недостатков и несоответствий, а также на основании представленных паспортов доступности разрабатывают и утверждают планы мероприятий по повышению значений показателей доступности для инвалидов объектов и услуг в соответствии с </w:t>
      </w:r>
      <w:hyperlink r:id="rId18">
        <w:r>
          <w:rPr>
            <w:rStyle w:val="Style9"/>
            <w:color w:val="0000FF"/>
          </w:rPr>
          <w:t>Постановлением</w:t>
        </w:r>
      </w:hyperlink>
      <w:r>
        <w:rPr/>
        <w:t xml:space="preserve"> от 17 июня 2015 г. N 599.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16. Паспорт доступности может быть объединен с планом мероприятий по повышению значений показателей доступности для инвалидов объектов и услуг, разработанными в соответствии с </w:t>
      </w:r>
      <w:hyperlink r:id="rId19">
        <w:r>
          <w:rPr>
            <w:rStyle w:val="Style9"/>
            <w:color w:val="0000FF"/>
          </w:rPr>
          <w:t>Постановлением</w:t>
        </w:r>
      </w:hyperlink>
      <w:r>
        <w:rPr/>
        <w:t xml:space="preserve"> от 17 июня 2015 г. N 599, и разработан в составе одного документа.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a32293"/>
    <w:pPr>
      <w:widowControl w:val="false"/>
      <w:bidi w:val="0"/>
      <w:spacing w:lineRule="auto" w:line="240" w:before="0" w:after="0"/>
      <w:jc w:val="star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Title" w:customStyle="1">
    <w:name w:val="ConsPlusTitle"/>
    <w:qFormat/>
    <w:rsid w:val="00a32293"/>
    <w:pPr>
      <w:widowControl w:val="false"/>
      <w:bidi w:val="0"/>
      <w:spacing w:lineRule="auto" w:line="240" w:before="0" w:after="0"/>
      <w:jc w:val="star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TitlePage" w:customStyle="1">
    <w:name w:val="ConsPlusTitlePage"/>
    <w:qFormat/>
    <w:rsid w:val="00a32293"/>
    <w:pPr>
      <w:widowControl w:val="false"/>
      <w:bidi w:val="0"/>
      <w:spacing w:lineRule="auto" w:line="240" w:before="0" w:after="0"/>
      <w:jc w:val="star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https://login.consultant.ru/link/?req=doc&amp;base=LAW&amp;n=483022&amp;dst=262" TargetMode="External"/><Relationship Id="rId4" Type="http://schemas.openxmlformats.org/officeDocument/2006/relationships/hyperlink" Target="https://login.consultant.ru/link/?req=doc&amp;base=LAW&amp;n=494984&amp;dst=100212" TargetMode="External"/><Relationship Id="rId5" Type="http://schemas.openxmlformats.org/officeDocument/2006/relationships/hyperlink" Target="https://login.consultant.ru/link/?req=doc&amp;base=LAW&amp;n=499281&amp;dst=100066" TargetMode="External"/><Relationship Id="rId6" Type="http://schemas.openxmlformats.org/officeDocument/2006/relationships/hyperlink" Target="https://login.consultant.ru/link/?req=doc&amp;base=LAW&amp;n=499281&amp;dst=100104" TargetMode="External"/><Relationship Id="rId7" Type="http://schemas.openxmlformats.org/officeDocument/2006/relationships/hyperlink" Target="https://login.consultant.ru/link/?req=doc&amp;base=LAW&amp;n=483022&amp;dst=260" TargetMode="External"/><Relationship Id="rId8" Type="http://schemas.openxmlformats.org/officeDocument/2006/relationships/hyperlink" Target="https://login.consultant.ru/link/?req=doc&amp;base=LAW&amp;n=462845&amp;dst=100062" TargetMode="External"/><Relationship Id="rId9" Type="http://schemas.openxmlformats.org/officeDocument/2006/relationships/hyperlink" Target="https://login.consultant.ru/link/?req=doc&amp;base=LAW&amp;n=502785&amp;dst=100174" TargetMode="External"/><Relationship Id="rId10" Type="http://schemas.openxmlformats.org/officeDocument/2006/relationships/hyperlink" Target="https://login.consultant.ru/link/?req=doc&amp;base=LAW&amp;n=427531&amp;dst=100086" TargetMode="External"/><Relationship Id="rId11" Type="http://schemas.openxmlformats.org/officeDocument/2006/relationships/hyperlink" Target="https://login.consultant.ru/link/?req=doc&amp;base=LAW&amp;n=436600&amp;dst=100129" TargetMode="External"/><Relationship Id="rId12" Type="http://schemas.openxmlformats.org/officeDocument/2006/relationships/hyperlink" Target="https://login.consultant.ru/link/?req=doc&amp;base=LAW&amp;n=483022&amp;dst=252" TargetMode="External"/><Relationship Id="rId13" Type="http://schemas.openxmlformats.org/officeDocument/2006/relationships/hyperlink" Target="https://login.consultant.ru/link/?req=doc&amp;base=LAW&amp;n=478790&amp;dst=100012" TargetMode="External"/><Relationship Id="rId14" Type="http://schemas.openxmlformats.org/officeDocument/2006/relationships/hyperlink" Target="https://login.consultant.ru/link/?req=doc&amp;base=INT&amp;n=37511" TargetMode="External"/><Relationship Id="rId15" Type="http://schemas.openxmlformats.org/officeDocument/2006/relationships/hyperlink" Target="https://login.consultant.ru/link/?req=doc&amp;base=LAW&amp;n=129200" TargetMode="External"/><Relationship Id="rId16" Type="http://schemas.openxmlformats.org/officeDocument/2006/relationships/hyperlink" Target="https://login.consultant.ru/link/?req=doc&amp;base=LAW&amp;n=483022&amp;dst=399" TargetMode="External"/><Relationship Id="rId17" Type="http://schemas.openxmlformats.org/officeDocument/2006/relationships/hyperlink" Target="https://login.consultant.ru/link/?req=doc&amp;base=LAW&amp;n=483022&amp;dst=399" TargetMode="External"/><Relationship Id="rId18" Type="http://schemas.openxmlformats.org/officeDocument/2006/relationships/hyperlink" Target="https://login.consultant.ru/link/?req=doc&amp;base=LAW&amp;n=478790" TargetMode="External"/><Relationship Id="rId19" Type="http://schemas.openxmlformats.org/officeDocument/2006/relationships/hyperlink" Target="https://login.consultant.ru/link/?req=doc&amp;base=LAW&amp;n=478790" TargetMode="Externa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LibreOffice/25.8.3.2$Windows_X86_64 LibreOffice_project/8ca8d55c161d602844f5428fa4b58097424e324e</Application>
  <AppVersion>15.0000</AppVersion>
  <Pages>2</Pages>
  <Words>2094</Words>
  <Characters>14966</Characters>
  <CharactersWithSpaces>16980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2025-07-25T07:28:00Z</dcterms:created>
  <dc:creator>Богданова Елена Зиновьевна</dc:creator>
  <dc:description/>
  <dc:language>ru-RU</dc:language>
  <cp:lastModifiedBy>Долгачева Елена Владимировна</cp:lastModifiedBy>
  <dcterms:modified xsi:type="dcterms:W3CDTF">2025-07-25T07:28:00Z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